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10" w:rsidRDefault="007E741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E7410" w:rsidRDefault="007E7410">
      <w:pPr>
        <w:pStyle w:val="ConsPlusNormal"/>
        <w:jc w:val="both"/>
        <w:outlineLvl w:val="0"/>
      </w:pPr>
    </w:p>
    <w:p w:rsidR="007E7410" w:rsidRDefault="007E7410">
      <w:pPr>
        <w:pStyle w:val="ConsPlusTitle"/>
        <w:jc w:val="center"/>
        <w:outlineLvl w:val="0"/>
      </w:pPr>
      <w:r>
        <w:t>ДУМА ВЕРХНЕСАЛДИНСКОГО ГОРОДСКОГО ОКРУГА</w:t>
      </w:r>
    </w:p>
    <w:p w:rsidR="007E7410" w:rsidRDefault="007E7410">
      <w:pPr>
        <w:pStyle w:val="ConsPlusTitle"/>
        <w:jc w:val="center"/>
      </w:pPr>
      <w:r>
        <w:t>ПЯТЫЙ СОЗЫВ</w:t>
      </w:r>
    </w:p>
    <w:p w:rsidR="007E7410" w:rsidRDefault="007E7410">
      <w:pPr>
        <w:pStyle w:val="ConsPlusTitle"/>
        <w:jc w:val="center"/>
      </w:pPr>
    </w:p>
    <w:p w:rsidR="007E7410" w:rsidRDefault="007E7410">
      <w:pPr>
        <w:pStyle w:val="ConsPlusTitle"/>
        <w:jc w:val="center"/>
      </w:pPr>
      <w:r>
        <w:t>РЕШЕНИЕ</w:t>
      </w:r>
    </w:p>
    <w:p w:rsidR="007E7410" w:rsidRDefault="007E7410">
      <w:pPr>
        <w:pStyle w:val="ConsPlusTitle"/>
        <w:jc w:val="center"/>
      </w:pPr>
      <w:r>
        <w:t>от 26 мая 2010 г. N 310</w:t>
      </w:r>
    </w:p>
    <w:p w:rsidR="007E7410" w:rsidRDefault="007E7410">
      <w:pPr>
        <w:pStyle w:val="ConsPlusTitle"/>
        <w:jc w:val="center"/>
      </w:pPr>
    </w:p>
    <w:p w:rsidR="007E7410" w:rsidRDefault="007E7410">
      <w:pPr>
        <w:pStyle w:val="ConsPlusTitle"/>
        <w:jc w:val="center"/>
      </w:pPr>
      <w:r>
        <w:t>ОБ УТВЕРЖДЕНИИ ПОЛОЖЕНИЯ О ПРОВЕДЕНИИ</w:t>
      </w:r>
    </w:p>
    <w:p w:rsidR="007E7410" w:rsidRDefault="007E7410">
      <w:pPr>
        <w:pStyle w:val="ConsPlusTitle"/>
        <w:jc w:val="center"/>
      </w:pPr>
      <w:proofErr w:type="gramStart"/>
      <w:r>
        <w:t>В ВЕРХНЕСАЛДИНСКОМ ГОРОДСКОМ ОКРУГЕ АНТИКОРРУПЦИОННОЙ</w:t>
      </w:r>
      <w:proofErr w:type="gramEnd"/>
    </w:p>
    <w:p w:rsidR="007E7410" w:rsidRDefault="007E7410">
      <w:pPr>
        <w:pStyle w:val="ConsPlusTitle"/>
        <w:jc w:val="center"/>
      </w:pPr>
      <w:r>
        <w:t>ЭКСПЕРТИЗЫ МУНИЦИПАЛЬНЫХ НОРМАТИВНЫХ ПРАВОВЫХ АКТОВ И</w:t>
      </w:r>
    </w:p>
    <w:p w:rsidR="007E7410" w:rsidRDefault="007E7410">
      <w:pPr>
        <w:pStyle w:val="ConsPlusTitle"/>
        <w:jc w:val="center"/>
      </w:pPr>
      <w:r>
        <w:t>ПРОЕКТОВ МУНИЦИПАЛЬНЫХ НОРМАТИВНЫХ ПРАВОВЫХ АКТОВ</w:t>
      </w:r>
    </w:p>
    <w:p w:rsidR="007E7410" w:rsidRDefault="007E74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7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410" w:rsidRDefault="007E74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7410" w:rsidRDefault="007E74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Верхнесалдинского городского округа</w:t>
            </w:r>
            <w:proofErr w:type="gramEnd"/>
          </w:p>
          <w:p w:rsidR="007E7410" w:rsidRDefault="007E74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6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11.02.2015 </w:t>
            </w:r>
            <w:hyperlink r:id="rId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</w:tr>
    </w:tbl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proofErr w:type="gramStart"/>
      <w:r>
        <w:t xml:space="preserve">Рассмотрев Постановление главы Верхнесалдинского городского округа "О внесении на рассмотрение в Думу городского округа проекта решения Думы городского округа "Об утверждении Положения о проведении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актов" от 6 мая 2010 года N 295, в целях реализации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25 декабря 2008 года N 273-ФЗ "О</w:t>
      </w:r>
      <w:proofErr w:type="gramEnd"/>
      <w:r>
        <w:t xml:space="preserve"> </w:t>
      </w:r>
      <w:proofErr w:type="gramStart"/>
      <w:r>
        <w:t xml:space="preserve">противодействии коррупции",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10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области", руководствуясь </w:t>
      </w:r>
      <w:hyperlink r:id="rId11">
        <w:r>
          <w:rPr>
            <w:color w:val="0000FF"/>
          </w:rPr>
          <w:t>Решением</w:t>
        </w:r>
      </w:hyperlink>
      <w:r>
        <w:t xml:space="preserve"> Думы городского округа от 30 января 2007 года N 1 "Об утверждении Положения о правовых актах Верхнесалдинского городского округа", руководствуясь</w:t>
      </w:r>
      <w:proofErr w:type="gramEnd"/>
      <w:r>
        <w:t xml:space="preserve"> </w:t>
      </w:r>
      <w:hyperlink r:id="rId12">
        <w:r>
          <w:rPr>
            <w:color w:val="0000FF"/>
          </w:rPr>
          <w:t>статьей 23</w:t>
        </w:r>
      </w:hyperlink>
      <w:r>
        <w:t xml:space="preserve"> Устава Верхнесалдинского городского округа, Дума городского округа решила: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1. Принять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 (прилагается).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2. Решение опубликовать в газете "Салдинские вести".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4. Контроль исполнения настоящего Решения возложить на постоянную депутатскую комиссию по местному самоуправлению и законодательству (Карасева Л.А.).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nformat"/>
        <w:jc w:val="both"/>
      </w:pPr>
      <w:r>
        <w:t>Председатель Думы                                   Глава городского округа</w:t>
      </w:r>
    </w:p>
    <w:p w:rsidR="007E7410" w:rsidRDefault="007E7410">
      <w:pPr>
        <w:pStyle w:val="ConsPlusNonformat"/>
        <w:jc w:val="both"/>
      </w:pPr>
      <w:r>
        <w:t>Т.Е.РЫЖОВА                                                      Н.Т.ТИХОНОВ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right"/>
        <w:outlineLvl w:val="0"/>
      </w:pPr>
      <w:r>
        <w:t>Приложение</w:t>
      </w:r>
    </w:p>
    <w:p w:rsidR="007E7410" w:rsidRDefault="007E7410">
      <w:pPr>
        <w:pStyle w:val="ConsPlusNormal"/>
        <w:jc w:val="right"/>
      </w:pPr>
      <w:r>
        <w:t>к Решению Думы</w:t>
      </w:r>
    </w:p>
    <w:p w:rsidR="007E7410" w:rsidRDefault="007E7410">
      <w:pPr>
        <w:pStyle w:val="ConsPlusNormal"/>
        <w:jc w:val="right"/>
      </w:pPr>
      <w:r>
        <w:t>городского округа</w:t>
      </w:r>
    </w:p>
    <w:p w:rsidR="007E7410" w:rsidRDefault="007E7410">
      <w:pPr>
        <w:pStyle w:val="ConsPlusNormal"/>
        <w:jc w:val="right"/>
      </w:pPr>
      <w:r>
        <w:t>от 26 мая 2010 г. N 310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Title"/>
        <w:jc w:val="center"/>
      </w:pPr>
      <w:bookmarkStart w:id="0" w:name="P33"/>
      <w:bookmarkEnd w:id="0"/>
      <w:r>
        <w:lastRenderedPageBreak/>
        <w:t>ПОЛОЖЕНИЕ</w:t>
      </w:r>
    </w:p>
    <w:p w:rsidR="007E7410" w:rsidRDefault="007E7410">
      <w:pPr>
        <w:pStyle w:val="ConsPlusTitle"/>
        <w:jc w:val="center"/>
      </w:pPr>
      <w:r>
        <w:t>О ПРОВЕДЕНИИ В ВЕРХНЕСАЛДИНСКОМ ГОРОДСКОМ ОКРУГЕ</w:t>
      </w:r>
    </w:p>
    <w:p w:rsidR="007E7410" w:rsidRDefault="007E7410">
      <w:pPr>
        <w:pStyle w:val="ConsPlusTitle"/>
        <w:jc w:val="center"/>
      </w:pPr>
      <w:r>
        <w:t xml:space="preserve">АНТИКОРРУПЦИОННОЙ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7E7410" w:rsidRDefault="007E7410">
      <w:pPr>
        <w:pStyle w:val="ConsPlusTitle"/>
        <w:jc w:val="center"/>
      </w:pPr>
      <w:r>
        <w:t>ПРАВОВЫХ АКТОВ И ПРОЕКТОВ МУНИЦИПАЛЬНЫХ НОРМАТИВНЫХ</w:t>
      </w:r>
    </w:p>
    <w:p w:rsidR="007E7410" w:rsidRDefault="007E7410">
      <w:pPr>
        <w:pStyle w:val="ConsPlusTitle"/>
        <w:jc w:val="center"/>
      </w:pPr>
      <w:r>
        <w:t>ПРАВОВЫХ АКТОВ</w:t>
      </w:r>
    </w:p>
    <w:p w:rsidR="007E7410" w:rsidRDefault="007E74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E74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7410" w:rsidRDefault="007E74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7410" w:rsidRDefault="007E74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Думы Верхнесалдинского городского округа</w:t>
            </w:r>
            <w:proofErr w:type="gramEnd"/>
          </w:p>
          <w:p w:rsidR="007E7410" w:rsidRDefault="007E74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13">
              <w:r>
                <w:rPr>
                  <w:color w:val="0000FF"/>
                </w:rPr>
                <w:t>N 128</w:t>
              </w:r>
            </w:hyperlink>
            <w:r>
              <w:rPr>
                <w:color w:val="392C69"/>
              </w:rPr>
              <w:t xml:space="preserve">, от 11.02.2015 </w:t>
            </w:r>
            <w:hyperlink r:id="rId14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7410" w:rsidRDefault="007E7410">
            <w:pPr>
              <w:pStyle w:val="ConsPlusNormal"/>
            </w:pPr>
          </w:p>
        </w:tc>
      </w:tr>
    </w:tbl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center"/>
        <w:outlineLvl w:val="1"/>
      </w:pPr>
      <w:r>
        <w:t>Глава 1. ОБЩИЕ ПОЛОЖЕНИЯ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настоящем Положении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экспертизе" и </w:t>
      </w:r>
      <w:hyperlink r:id="rId17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Верхнесалдинском городском округе антикоррупционной экспертизы муниципальных нормативных</w:t>
      </w:r>
      <w:proofErr w:type="gramEnd"/>
      <w:r>
        <w:t xml:space="preserve"> правовых актов и проектов муниципальных нормативных правовых актов (далее - антикоррупционная экспертиза), в том числе определяются: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1) понятие и виды антикоррупционной экспертизы, общий порядок ее проведения;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2) порядок проведения антикоррупционной экспертизы муниципальных нормативных правовых актов и проектов муниципальных нормативных правовых актов;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3) правила проведения антикоррупционной экспертизы и оформления заключения по результатам ее проведения.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2. Выявление коррупциогенных факторов в муниципальных нормативных правовых актах и проектах муниципальных нормативных правовых актов осуществляется согласно методике, утвержденной Правительством Российской Федерации.</w:t>
      </w:r>
    </w:p>
    <w:p w:rsidR="007E7410" w:rsidRDefault="007E7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05.06.2013 N 128)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3. В порядке, предусмотренном в настоящем Положении, осуществляется проведение антикоррупционной экспертизы муниципальных нормативных правовых актов, принимаемых органами местного самоуправления Верхнесалдинского городского округа, а также проведение антикоррупционной экспертизы проектов муниципальных нормативных правовых актов.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center"/>
        <w:outlineLvl w:val="1"/>
      </w:pPr>
      <w:r>
        <w:t>Глава 2. ПОНЯТИЕ И ВИДЫ АНТИКОРРУПЦИОННОЙ ЭКСПЕРТИЗЫ,</w:t>
      </w:r>
    </w:p>
    <w:p w:rsidR="007E7410" w:rsidRDefault="007E7410">
      <w:pPr>
        <w:pStyle w:val="ConsPlusNormal"/>
        <w:jc w:val="center"/>
      </w:pPr>
      <w:r>
        <w:t>ОБЩИЙ ПОРЯДОК ЕЕ ПРОВЕДЕНИЯ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r>
        <w:t>4. Антикоррупционная экспертиза - это выявление в муниципальных нормативных правовых актах и проектах муниципальных нормативных правовых актов коррупциогенных факторов.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5. В Верхнесалдинском городском округе осуществляются внутренняя, независимая и общественная антикоррупционные экспертизы.</w:t>
      </w:r>
    </w:p>
    <w:p w:rsidR="007E7410" w:rsidRDefault="007E7410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6. Внутренняя антикоррупционная экспертиза осуществляется органами местного самоуправления Верхнесалдинского городского округа, их подразделениями, лицами, замещающими муниципальные должности, и (или) муниципальными служащими.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</w:t>
      </w:r>
      <w:r>
        <w:lastRenderedPageBreak/>
        <w:t xml:space="preserve">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20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  <w:proofErr w:type="gramEnd"/>
    </w:p>
    <w:p w:rsidR="007E7410" w:rsidRDefault="007E7410">
      <w:pPr>
        <w:pStyle w:val="ConsPlusNormal"/>
        <w:jc w:val="both"/>
      </w:pPr>
      <w:r>
        <w:t xml:space="preserve">(п. 7 в ред. </w:t>
      </w:r>
      <w:hyperlink r:id="rId21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8. Общественная антикоррупционная экспертиза осуществляется гражданами либо институтами гражданского общества, созданными на территории Верхнесалдинского городского округа.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9. По результатам независимой и общественной антикоррупционных экспертиз составляются письменные заключения, которые носят рекомендательный характер и подлежат обязательному рассмотрению органами местного самоуправления Верхнесалдинского городского округа, их подразделениями, лицами, замещающими муниципальные должности, и (или) муниципальными служащими в тридцатидневный срок со дня их получения.</w:t>
      </w:r>
    </w:p>
    <w:p w:rsidR="007E7410" w:rsidRDefault="007E7410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10. В случаях, предусмотренных федеральным и областным законодательством, антикоррупционная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center"/>
        <w:outlineLvl w:val="1"/>
      </w:pPr>
      <w:r>
        <w:t>Глава 3. ПОРЯДОК ПРОВЕДЕНИЯ АНТИКОРРУПЦИОННОЙ ЭКСПЕРТИЗЫ</w:t>
      </w:r>
    </w:p>
    <w:p w:rsidR="007E7410" w:rsidRDefault="007E7410">
      <w:pPr>
        <w:pStyle w:val="ConsPlusNormal"/>
        <w:jc w:val="center"/>
      </w:pPr>
      <w:r>
        <w:t>ПРОЕКТОВ МУНИЦИПАЛЬНЫХ НОРМАТИВНЫХ ПРАВОВЫХ АКТОВ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r>
        <w:t>11.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Коррупциогенные факторы, выявленные в ходе проведения анализа норм проекта муниципального нормативного правового акта, должны быть устранены разработчиком до его внесения в орган или должностному лицу, к полномочиям которого в соответствии с </w:t>
      </w:r>
      <w:hyperlink r:id="rId23">
        <w:r>
          <w:rPr>
            <w:color w:val="0000FF"/>
          </w:rPr>
          <w:t>Уставом</w:t>
        </w:r>
      </w:hyperlink>
      <w:r>
        <w:t xml:space="preserve"> Верхнесалдинского городского округа отнесено издание соответствующего муниципального нормативного правового акта.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12. Результаты анализа проекта муниципального нормативного правового акта, проведенного в ходе его разработки, отражаются разработчиком в листе согласования к проекту муниципального нормативного правового акта в виде утверждения об отсутствии в проекте норм, содержащих коррупциогенные факторы.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проект муниципального нормативного правового акта в ходе его разработки направлялся для проведения независимой и (или) общественной антикоррупционных экспертиз, к проекту муниципального нормативного правового акта прилагаются соответствующие экспертные заключения.</w:t>
      </w:r>
    </w:p>
    <w:p w:rsidR="007E7410" w:rsidRDefault="007E7410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После внесения проекта муниципального нормативного правового акта в орган местного самоуправления или должностному лицу, к полномочиям которого в соответствии с </w:t>
      </w:r>
      <w:hyperlink r:id="rId25">
        <w:r>
          <w:rPr>
            <w:color w:val="0000FF"/>
          </w:rPr>
          <w:t>Уставом</w:t>
        </w:r>
      </w:hyperlink>
      <w:r>
        <w:t xml:space="preserve"> Верхнесалдинского городского округа отнесено издание соответствующего муниципального нормативного правового акта, проводятся внутренняя правовая и антикоррупционная экспертизы проекта муниципального нормативного правового акта.</w:t>
      </w:r>
      <w:proofErr w:type="gramEnd"/>
    </w:p>
    <w:p w:rsidR="007E7410" w:rsidRDefault="007E7410">
      <w:pPr>
        <w:pStyle w:val="ConsPlusNormal"/>
        <w:spacing w:before="220"/>
        <w:ind w:firstLine="540"/>
        <w:jc w:val="both"/>
      </w:pPr>
      <w:r>
        <w:t>14. Результатом проведения внутренней антикоррупционной экспертизы проекта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lastRenderedPageBreak/>
        <w:t>Вывод об отсутствии коррупциогенных факторов отражается в листе согласования к проекту муниципального нормативного правового акта.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проекте муниципального нормативного правового акта выявлены коррупциогенные факторы, а также положения, не относящиеся к числу коррупциогенных факторов, но которые могут способствовать проявлениям коррупции, оформляется заключение и прилагается к проекту муниципального нормативного правового акта.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15. Если проект муниципального нормативного правового акта направлялся для проведения независимой и (или) общественной антикоррупционных экспертиз, к проекту наряду с заключением внутренней экспертизы прилагаются соответствующие экспертные заключения.</w:t>
      </w:r>
    </w:p>
    <w:p w:rsidR="007E7410" w:rsidRDefault="007E7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center"/>
        <w:outlineLvl w:val="1"/>
      </w:pPr>
      <w:r>
        <w:t>Глава 4. ПОРЯДОК ПРОВЕДЕНИЯ АНТИКОРРУПЦИОННОЙ ЭКСПЕРТИЗЫ</w:t>
      </w:r>
    </w:p>
    <w:p w:rsidR="007E7410" w:rsidRDefault="007E7410">
      <w:pPr>
        <w:pStyle w:val="ConsPlusNormal"/>
        <w:jc w:val="center"/>
      </w:pPr>
      <w:r>
        <w:t>МУНИЦИПАЛЬНЫХ НОРМАТИВНЫХ ПРАВОВЫХ АКТОВ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r>
        <w:t xml:space="preserve">16. Внутренняя антикоррупционная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27">
        <w:r>
          <w:rPr>
            <w:color w:val="0000FF"/>
          </w:rPr>
          <w:t>Уставом</w:t>
        </w:r>
      </w:hyperlink>
      <w:r>
        <w:t xml:space="preserve"> Верхнесалдинского городского округа отнесено принятие муниципальных нормативных правовых актов.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Муниципальные нормативные правовые акты, при принятии которых не проводилась антикоррупционная экспертиза их проектов, а также муниципальные нормативные правовые акты, по применению которых поступали обращения граждан и организаций, включаются в график проведения внутренней антикоррупционной экспертизы муниципальных нормативных правовых актов, утверждаемый руководителем органа местного самоуправления после согласования с Комиссией по противодействию коррупции в Верхнесалдинском городском округе.</w:t>
      </w:r>
      <w:proofErr w:type="gramEnd"/>
    </w:p>
    <w:p w:rsidR="007E7410" w:rsidRDefault="007E74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05.06.2013 N 128)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При утверждении графика проведения внутренней антикоррупционной экспертизы муниципальных нормативных правовых актов указываются сведения о муниципальных нормативных правовых актах и внесенных в них изменениях, сроки проведения антикоррупционной экспертизы и подготовки соответствующего заключения, а также лица, ответственные за проведение антикоррупционной экспертизы муниципальных нормативных правовых актов, включенных в график проведения внутренней антикоррупционной экспертизы.</w:t>
      </w:r>
      <w:proofErr w:type="gramEnd"/>
    </w:p>
    <w:p w:rsidR="007E7410" w:rsidRDefault="007E7410">
      <w:pPr>
        <w:pStyle w:val="ConsPlusNormal"/>
        <w:spacing w:before="220"/>
        <w:ind w:firstLine="540"/>
        <w:jc w:val="both"/>
      </w:pPr>
      <w:r>
        <w:t>19. Результатом проведения внутренней антикоррупционной экспертизы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Результаты проведенной внутренней антикоррупционной экспертизы муниципального нормативного правового акта оформляются в виде заключения, с соблюдением правил, предусмотренных в </w:t>
      </w:r>
      <w:hyperlink w:anchor="P91">
        <w:r>
          <w:rPr>
            <w:color w:val="0000FF"/>
          </w:rPr>
          <w:t>главе 5</w:t>
        </w:r>
      </w:hyperlink>
      <w:r>
        <w:t xml:space="preserve"> настоящего Положения.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center"/>
        <w:outlineLvl w:val="1"/>
      </w:pPr>
      <w:bookmarkStart w:id="1" w:name="P91"/>
      <w:bookmarkEnd w:id="1"/>
      <w:r>
        <w:t>Глава 5. ПРАВИЛА ПРОВЕДЕНИЯ АНТИКОРРУПЦИОННОЙ ЭКСПЕРТИЗЫ</w:t>
      </w:r>
    </w:p>
    <w:p w:rsidR="007E7410" w:rsidRDefault="007E7410">
      <w:pPr>
        <w:pStyle w:val="ConsPlusNormal"/>
        <w:jc w:val="center"/>
      </w:pPr>
      <w:r>
        <w:t>И ОФОРМЛЕНИЯ ЗАКЛЮЧЕНИЯ ПО РЕЗУЛЬТАТАМ ЕЕ ПРОВЕДЕНИЯ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ind w:firstLine="540"/>
        <w:jc w:val="both"/>
      </w:pPr>
      <w:r>
        <w:t>20. По результатам внутренней антикоррупционной экспертизы составляется самостоятельное письменное заключение в случае выявления коррупциогенных факторов либо результаты ее проведения предусматриваются в составе заключения по итогам проведенной правовой экспертизы.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Самостоятельное заключение по результатам внутренней антикоррупционной экспертизы также оформляется в случае проведения повторной антикоррупционной экспертизы либо если </w:t>
      </w:r>
      <w:r>
        <w:lastRenderedPageBreak/>
        <w:t>муниципальный нормативный правовой акт или проект муниципального нормативного правового акта представлен специально для проведения антикоррупционной экспертизы.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21. При проведении антикоррупционной экспертизы осуществляется направленный на выявление коррупциогенных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22. В ходе проведения антикоррупционной экспертизы анализу подвергается каждая правовая норма, которая исследуется для выявления каждого из коррупциогенных факторов.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23. В случае выявления коррупциогенных факторов в заключении указывается структурный элемент правового акта и коррупциогенные факторы, которые в нем содержатся. При этом приводится обоснование выявления каждого из коррупциогенных факторов и рекомендации по его устранению.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24. В случае выявления в муниципальном нормативном правовом акте или в проекте муниципального нормативного правового акта положений, не относящихся к числу коррупциогенных факторов, но которые могут способствовать проявлениям коррупции, в заключени</w:t>
      </w:r>
      <w:proofErr w:type="gramStart"/>
      <w:r>
        <w:t>и</w:t>
      </w:r>
      <w:proofErr w:type="gramEnd"/>
      <w:r>
        <w:t xml:space="preserve"> также предусматриваются рекомендации по их устранению.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25.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коррупциогенных факторов направляется разработчикам соответствующего проекта для устранения выявленных коррупциогенных факторов.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>Заключение, содержащее результаты внутренней антикоррупционной экспертизы вступившего в силу муниципального нормативного правового акта, в случае выявления в нем коррупциогенных факторов направляется руководителю органа или должностному лицу, принявшему этот муниципальный нормативный правовой акт, с предложениями о внесении в него изменений с целью устранения выявленных коррупциогенных факторов.</w:t>
      </w:r>
    </w:p>
    <w:p w:rsidR="007E7410" w:rsidRDefault="007E7410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 xml:space="preserve">В случае несогласия с содержащимися в заключениях по результатам независимой и (или) общественной антикоррупционных экспертиз выводами о наличии в муниципальном нормативном правовом акте или проекте муниципального нормативного правового акта коррупциогенных факторов орган или должностное лицо, к полномочиям которого в соответствии с </w:t>
      </w:r>
      <w:hyperlink r:id="rId29">
        <w:r>
          <w:rPr>
            <w:color w:val="0000FF"/>
          </w:rPr>
          <w:t>Уставом</w:t>
        </w:r>
      </w:hyperlink>
      <w:r>
        <w:t xml:space="preserve"> Верхнесалдинского городского округа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</w:t>
      </w:r>
      <w:proofErr w:type="gramEnd"/>
      <w:r>
        <w:t>, мотивированное обоснование выраженного несогласия.</w:t>
      </w:r>
    </w:p>
    <w:p w:rsidR="007E7410" w:rsidRDefault="007E741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jc w:val="both"/>
      </w:pPr>
    </w:p>
    <w:p w:rsidR="007E7410" w:rsidRDefault="007E74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240B" w:rsidRDefault="0004240B">
      <w:bookmarkStart w:id="2" w:name="_GoBack"/>
      <w:bookmarkEnd w:id="2"/>
    </w:p>
    <w:sectPr w:rsidR="0004240B" w:rsidSect="0041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10"/>
    <w:rsid w:val="0004240B"/>
    <w:rsid w:val="007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74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74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4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4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050" TargetMode="External"/><Relationship Id="rId13" Type="http://schemas.openxmlformats.org/officeDocument/2006/relationships/hyperlink" Target="https://login.consultant.ru/link/?req=doc&amp;base=RLAW071&amp;n=120948&amp;dst=100005" TargetMode="External"/><Relationship Id="rId18" Type="http://schemas.openxmlformats.org/officeDocument/2006/relationships/hyperlink" Target="https://login.consultant.ru/link/?req=doc&amp;base=RLAW071&amp;n=120948&amp;dst=100006" TargetMode="External"/><Relationship Id="rId26" Type="http://schemas.openxmlformats.org/officeDocument/2006/relationships/hyperlink" Target="https://login.consultant.ru/link/?req=doc&amp;base=RLAW071&amp;n=147388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147388&amp;dst=100007" TargetMode="External"/><Relationship Id="rId7" Type="http://schemas.openxmlformats.org/officeDocument/2006/relationships/hyperlink" Target="https://login.consultant.ru/link/?req=doc&amp;base=RLAW071&amp;n=147388&amp;dst=100005" TargetMode="External"/><Relationship Id="rId12" Type="http://schemas.openxmlformats.org/officeDocument/2006/relationships/hyperlink" Target="https://login.consultant.ru/link/?req=doc&amp;base=RLAW071&amp;n=379359&amp;dst=100291" TargetMode="External"/><Relationship Id="rId17" Type="http://schemas.openxmlformats.org/officeDocument/2006/relationships/hyperlink" Target="https://login.consultant.ru/link/?req=doc&amp;base=RLAW071&amp;n=356953&amp;dst=100116" TargetMode="External"/><Relationship Id="rId25" Type="http://schemas.openxmlformats.org/officeDocument/2006/relationships/hyperlink" Target="https://login.consultant.ru/link/?req=doc&amp;base=RLAW071&amp;n=3793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7010&amp;dst=100022" TargetMode="External"/><Relationship Id="rId20" Type="http://schemas.openxmlformats.org/officeDocument/2006/relationships/hyperlink" Target="https://login.consultant.ru/link/?req=doc&amp;base=LAW&amp;n=475604&amp;dst=100027" TargetMode="External"/><Relationship Id="rId29" Type="http://schemas.openxmlformats.org/officeDocument/2006/relationships/hyperlink" Target="https://login.consultant.ru/link/?req=doc&amp;base=RLAW071&amp;n=3793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20948&amp;dst=100005" TargetMode="External"/><Relationship Id="rId11" Type="http://schemas.openxmlformats.org/officeDocument/2006/relationships/hyperlink" Target="https://login.consultant.ru/link/?req=doc&amp;base=RLAW071&amp;n=72723" TargetMode="External"/><Relationship Id="rId24" Type="http://schemas.openxmlformats.org/officeDocument/2006/relationships/hyperlink" Target="https://login.consultant.ru/link/?req=doc&amp;base=RLAW071&amp;n=147388&amp;dst=10001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2878&amp;dst=100050" TargetMode="External"/><Relationship Id="rId23" Type="http://schemas.openxmlformats.org/officeDocument/2006/relationships/hyperlink" Target="https://login.consultant.ru/link/?req=doc&amp;base=RLAW071&amp;n=379359" TargetMode="External"/><Relationship Id="rId28" Type="http://schemas.openxmlformats.org/officeDocument/2006/relationships/hyperlink" Target="https://login.consultant.ru/link/?req=doc&amp;base=RLAW071&amp;n=120948&amp;dst=100007" TargetMode="External"/><Relationship Id="rId10" Type="http://schemas.openxmlformats.org/officeDocument/2006/relationships/hyperlink" Target="https://login.consultant.ru/link/?req=doc&amp;base=RLAW071&amp;n=356953&amp;dst=100116" TargetMode="External"/><Relationship Id="rId19" Type="http://schemas.openxmlformats.org/officeDocument/2006/relationships/hyperlink" Target="https://login.consultant.ru/link/?req=doc&amp;base=RLAW071&amp;n=147388&amp;dst=10000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10&amp;dst=100022" TargetMode="External"/><Relationship Id="rId14" Type="http://schemas.openxmlformats.org/officeDocument/2006/relationships/hyperlink" Target="https://login.consultant.ru/link/?req=doc&amp;base=RLAW071&amp;n=147388&amp;dst=100005" TargetMode="External"/><Relationship Id="rId22" Type="http://schemas.openxmlformats.org/officeDocument/2006/relationships/hyperlink" Target="https://login.consultant.ru/link/?req=doc&amp;base=RLAW071&amp;n=147388&amp;dst=100009" TargetMode="External"/><Relationship Id="rId27" Type="http://schemas.openxmlformats.org/officeDocument/2006/relationships/hyperlink" Target="https://login.consultant.ru/link/?req=doc&amp;base=RLAW071&amp;n=379359" TargetMode="External"/><Relationship Id="rId30" Type="http://schemas.openxmlformats.org/officeDocument/2006/relationships/hyperlink" Target="https://login.consultant.ru/link/?req=doc&amp;base=RLAW071&amp;n=14738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2432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2024-11-19T07:17:00Z</dcterms:created>
  <dcterms:modified xsi:type="dcterms:W3CDTF">2024-11-19T07:19:00Z</dcterms:modified>
</cp:coreProperties>
</file>